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2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cs="Times New Roman" w:ascii="Times New Roman" w:hAnsi="Times New Roman"/>
        </w:rPr>
        <w:t>Приложение 3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бюджетам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муниципальных районов (муниципальных округов, городских округов) на реализацию отдельных мероприятий по развитию образования в рамках государственной программы «Развитие образования и науки Брянской области»</w:t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субсидий из областного бюджета бюджетам муниципальных районов (муниципальных округов, городских округов) (далее - муниципальные образования) на реализацию отдельных мероприятий по развитию образования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0926"/>
      <w:bookmarkEnd w:id="1"/>
      <w:r>
        <w:rPr>
          <w:rFonts w:cs="Times New Roman" w:ascii="Times New Roman" w:hAnsi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укрепление материально-технической базы образовательных организаций, в том числе проведение капитального ремонта зданий и сооружений, инженерных сетей образовательных организаций (далее - мероприятия).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Главным распорядителем средств областного бюджета является департамент образования и науки Брянской области (далее –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Субсидии предоставляются по результатам конкурсного отбора муниципальных образований, проводимого департаментом на основании Положения о конкурсном отборе на получение субсидии, утверждаемого департаментом.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Критериями отбора муниципальных образований для предоставления субсидии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потребность в проведении мероприятий в образовательной организации;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наличие сметы, имеющей положительное заключение о достоверности определения сметной стоимости в ценах текущего финансового года, в котором планируется предоставление субсидии (в случае проведения капитального ремонта зданий и сооружений);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акт комиссионного обследования;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наличие не менее трех коммерческих предложений, применяемых для расчета начальной (максимальной) цены контракта (в случае приобретения товаров).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0927"/>
      <w:bookmarkEnd w:id="2"/>
      <w:r>
        <w:rPr>
          <w:rFonts w:cs="Times New Roman" w:ascii="Times New Roman" w:hAnsi="Times New Roman"/>
        </w:rPr>
        <w:t>5. Размер субсидии (S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  <w:vertAlign w:val="subscript"/>
          <w:lang w:val="en-US"/>
        </w:rPr>
        <w:t>j</w:t>
      </w:r>
      <w:r>
        <w:rPr>
          <w:rFonts w:cs="Times New Roman" w:ascii="Times New Roman" w:hAnsi="Times New Roman"/>
        </w:rPr>
        <w:t>)  между победителями конкурсного отбора определяется по формуле: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314450" cy="428625"/>
            <wp:effectExtent l="0" t="0" r="0" b="0"/>
            <wp:docPr id="1" name="Рисунок 3" descr="base_23753_63431_32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base_23753_63431_32805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</w:t>
      </w:r>
      <w:r>
        <w:rPr>
          <w:rFonts w:cs="Times New Roman" w:ascii="Times New Roman" w:hAnsi="Times New Roman"/>
          <w:vertAlign w:val="subscript"/>
        </w:rPr>
        <w:t>ij</w:t>
      </w:r>
      <w:r>
        <w:rPr>
          <w:rFonts w:cs="Times New Roman" w:ascii="Times New Roman" w:hAnsi="Times New Roman"/>
        </w:rPr>
        <w:t xml:space="preserve"> - размер субсидии, предоставляемой бюджету i-го муниципального образования на реализацию мероприятий j-го объекта в рамках прошедшей отбор заявки.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</w:t>
      </w:r>
      <w:r>
        <w:rPr>
          <w:rFonts w:cs="Times New Roman" w:ascii="Times New Roman" w:hAnsi="Times New Roman"/>
          <w:vertAlign w:val="subscript"/>
        </w:rPr>
        <w:t>ij</w:t>
      </w:r>
      <w:r>
        <w:rPr>
          <w:rFonts w:cs="Times New Roman" w:ascii="Times New Roman" w:hAnsi="Times New Roman"/>
        </w:rPr>
        <w:t xml:space="preserve"> - сметная стоимость работ по мероприятию j-го здания из числа объектов, указанных как приоритетные в прошедшей отбор заявке;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Y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- предельный уровень софинансирования расходного обязательства i-го муниципального образования из областного бюджета, утвержденного нормативным правовым актом Правительства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случае если суммарный размер субсидии, предоставляемой бюджетам муниципальных образований на проведение работ по мероприятию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i-го муниципального образования на проведение работ по мероприятию j-го объекта в рамках прошедшей отбор заявки (Sij), определяется по формуле: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1714500" cy="514350"/>
            <wp:effectExtent l="0" t="0" r="0" b="0"/>
            <wp:docPr id="2" name="Рисунок 4" descr="base_23753_63431_32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base_23753_63431_32806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So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случае если суммарный размер субсидии, предоставляемой бюджетам муниципальных образований на проведение работ по мероприятию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а) наличия в муниципальном образовании утвержденной муниципальной программы, включающей в себя мероприятия, предусмотренные пунктом 2 настоящего Порядка;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в) заключения между департаментом и органом местного самоуправления муниципального образования соглашения о предоставлении субсидии (далее - соглашение) в соответствии с пунктом 10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9.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результата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пункта 10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подпунктами "а", "б" пункта 8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12.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Результатом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Оценка эффективности использования муниципальным образованием субсидии осуществляется исходя из достигнутого значения результата использования субсидии, предусмотренного пунктом 14 настоящего Порядка.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16. </w:t>
      </w:r>
      <w:r>
        <w:rPr>
          <w:rFonts w:cs="Times New Roman" w:ascii="Times New Roman" w:hAnsi="Times New Roman"/>
          <w:szCs w:val="22"/>
        </w:rPr>
        <w:t>Орган местного самоуправления муниципального образования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достижении значения результата использования субсидии.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17.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trike/>
        </w:rPr>
      </w:pPr>
      <w:r>
        <w:rPr>
          <w:rFonts w:cs="Times New Roman" w:ascii="Times New Roman" w:hAnsi="Times New Roman"/>
          <w:strike/>
        </w:rPr>
        <w:t>18. В случае экономии средств областного бюджета, предусмотренных на исполнение расходных обязательств муниципального образования, указанных в пункте 2 настоящего Порядка, данные средства при имеющейся подтвержденной необходимости, по согласованию с департаментом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</w:rPr>
        <w:t xml:space="preserve">19. </w:t>
      </w:r>
      <w:r>
        <w:rPr>
          <w:rFonts w:cs="Times New Roman" w:ascii="Times New Roman" w:hAnsi="Times New Roman"/>
          <w:szCs w:val="22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20. Контроль за соблюдением муниципальным образованием условий предоставления и расходования субсидии осуществляется департаментом.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ef53e8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ef53e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LibreOffice/7.0.1.2$Windows_X86_64 LibreOffice_project/7cbcfc562f6eb6708b5ff7d7397325de9e764452</Application>
  <Pages>3</Pages>
  <Words>1150</Words>
  <Characters>9084</Characters>
  <CharactersWithSpaces>10194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2021-10-01T14:22:00Z</dcterms:created>
  <dc:creator>User</dc:creator>
  <dc:description/>
  <dc:language>ru-RU</dc:language>
  <cp:lastModifiedBy>User</cp:lastModifiedBy>
  <dcterms:modified xsi:type="dcterms:W3CDTF">2021-10-01T14:22:00Z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4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